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32"/>
          <w:szCs w:val="32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32"/>
          <w:szCs w:val="32"/>
          <w:u w:val="none"/>
          <w:shd w:val="clear" w:color="auto" w:fill="auto"/>
          <w:vertAlign w:val="baseline"/>
          <w:rtl w:val="false"/>
        </w:rPr>
        <w:t xml:space="preserve">Кейс «Пенал»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Описание: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Ежедневно, мы пользуемся множеством объектов, не задумываясь о том, как они спроектированы, какое функциональное назначение в них заложено, почему они имеют именно такую, а не иную форму, почему сделаны из определенных материалов. Мы </w:t>
      </w: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быстро привыкаем к ним и, чаще всего, используем без осмысления процесса. Однако, более пристальный взгляд на привычные вещи, может дать нам много полезной информации о них,  выявить их недостатки, а значит, поможет нам сделать вещь удобнее в использовании</w:t>
      </w:r>
      <w:r>
        <w:rPr>
          <w:rFonts w:ascii="Arial" w:hAnsi="Arial" w:cs="Arial" w:eastAsia="Arial"/>
          <w:b w:val="false"/>
          <w:i w:val="false"/>
          <w:smallCaps w:val="false"/>
          <w:strike w:val="false"/>
          <w:color w:val="000000"/>
          <w:sz w:val="22"/>
          <w:szCs w:val="22"/>
          <w:u w:val="none"/>
          <w:shd w:val="clear" w:color="auto" w:fill="auto"/>
          <w:vertAlign w:val="baseline"/>
          <w:rtl w:val="false"/>
        </w:rPr>
        <w:t xml:space="preserve">. </w:t>
      </w: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Категория кейса: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вводный;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рассчитан на возраст учащихся от 10 лет.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Место в структуре программы: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Рекомендуется к выполнению после кейса «Объект из будущего».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Количество учебных часов/занятий, на которые рассчитан кейс: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12 часов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Учебно-тематическое планирование (занятие – 2часа):</w:t>
      </w:r>
      <w:r/>
    </w:p>
    <w:tbl>
      <w:tblPr>
        <w:tblStyle w:val="178"/>
        <w:tblW w:w="9019" w:type="dxa"/>
        <w:tblInd w:w="0" w:type="dxa"/>
        <w:tblBorders>
          <w:left w:val="single" w:color="BFBFBF" w:sz="4" w:space="0"/>
          <w:top w:val="single" w:color="BFBFBF" w:sz="4" w:space="0"/>
          <w:right w:val="single" w:color="BFBFBF" w:sz="4" w:space="0"/>
          <w:bottom w:val="single" w:color="BFBFBF" w:sz="4" w:space="0"/>
          <w:insideV w:val="single" w:color="BFBFBF" w:sz="4" w:space="0"/>
          <w:insideH w:val="single" w:color="BFBFBF" w:sz="4" w:space="0"/>
        </w:tblBorders>
        <w:tblLayout w:type="fixed"/>
        <w:tblLook w:val="0400" w:firstRow="0" w:lastRow="0" w:firstColumn="0" w:lastColumn="0" w:noHBand="0" w:noVBand="1"/>
      </w:tblPr>
      <w:tblGrid>
        <w:gridCol w:w="5668"/>
        <w:gridCol w:w="3351"/>
        <w:tblGridChange w:id="0">
          <w:tblGrid>
            <w:gridCol w:w="5668"/>
            <w:gridCol w:w="3351"/>
          </w:tblGrid>
        </w:tblGridChange>
      </w:tblGrid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FFFFFF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Занятие 1</w:t>
            </w: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rtl w:val="false"/>
              </w:rPr>
              <w:t xml:space="preserve">Научиться проводить анализ формообразования промышленного изделия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jc w:val="both"/>
              <w:spacing w:lineRule="auto" w:line="360"/>
              <w:tabs>
                <w:tab w:val="left" w:pos="993" w:leader="none"/>
              </w:tabs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Преподаватель разбивает детей по группам, состоящим из двух-трех человек. В качестве объекта рассмотрения выбираем школьный пенал. Сравнение разных типов пеналов (для сравнения используются пеналы учащихся), выявление связи функции и формы. Обсуждение.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Дизайн-аналитика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Аналитическое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2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Научиться выполнять натурную зарисовку объекта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Изучают передачу разных материалов и фактур поверхностей.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Рисуем с натуры маркерами пенал, учитывая перспективу.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Перспектива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Передача различных фактур материалов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техника скетчинга маркерами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Исследовательские навыки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внимание и концентрация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3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>
              <w:rPr>
                <w:sz w:val="14"/>
                <w:szCs w:val="14"/>
                <w:rtl w:val="false"/>
              </w:rPr>
              <w:t xml:space="preserve">Обнаружить недостатки промышленного изделия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Рассуждаем на тему удобства и неудобства пользования пеналом.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 стикерах одного цвета пишем удобства, на стикерах другого цвете - неудобства пользования пеналом.  Клеим стикер рядом с эскизом пенала. Говорим о том, как можно усовершенствовать пенал, фиксируем идеи.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Дизайн-аналитика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Критическое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4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Развить навыки макетирования 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Создаем функциональный прототип объекта из бумаги и картона, в натуральную величину. 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Макетирование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Объемно-пространственное мышление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5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Развить навыки макетирования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Дорабатываем прототип. Тестируем. Вносим корректировки.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Макетирование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6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Научиться презентовать разработанный продукт.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Делаем фотоотчет. Готовим презентацию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Презентация проектов по группам.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Фотография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презентации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публичного выступления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представления и защиты проекта</w:t>
            </w:r>
            <w:r/>
          </w:p>
        </w:tc>
      </w:tr>
    </w:tbl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работы с кейсом.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Дизайн-аналитика, дизайн-проектирование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Минимально необходимый уровень входных компетенций: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стандартная школьная подготовка, соответствующая возрасту ребенка, без углубленных знаний.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работа над кейсом не требует специальной художественной подготовки; </w:t>
      </w:r>
      <w:r/>
    </w:p>
    <w:p>
      <w:pPr>
        <w:ind w:left="36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Предполагаемые образовательные результаты учащихся, формируемые навыки: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Универсальные Soft Skills: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Командная работа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Умение отстаивать свою точку зрения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Навык публичного выступления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Навык представления и защиты проекта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Креативное мышление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Аналитическое мышление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дизайн-анализа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Профессиональные Hard Skills: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Дизайн-аналитика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Дизайн-проектирование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генерирования идей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Макетирование</w:t>
      </w:r>
      <w:r/>
    </w:p>
    <w:p>
      <w:pPr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Передача различных фактур материалов</w:t>
      </w:r>
      <w:r/>
    </w:p>
    <w:p>
      <w:pPr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Техника скетчинга маркерами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Объемно-пространственное мышление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Композиция в фотографии</w:t>
      </w:r>
      <w:r/>
    </w:p>
    <w:p>
      <w:pPr>
        <w:ind w:left="36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Процедуры и формы выявления образовательного результата.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Презентация проекта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Выставка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Руководство для наставника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Введение в проблему.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Наставник с учащимися рассуждает о функции пенала, как о инструменте удобного хранения и переноса собственных канцтоваров. Обсуждаются существующие вариации пеналов.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Формирование проектных групп и распределение ролей: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Задание рассчитано на коллективное исполнение (проектные группы по 2-3 человека). Наставнику рекомендуется следить, чтобы все участники команды были вовлечены в процесс работы над проектом.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Изучение проблемы. 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Проводится анализ формообразования промышленного изделия на приме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ре школьного пенала, выявляется связь функции и формы. После выполнения эскиза существующего пенала, рекомендуется использование стикеров как инструмента фиксации его достоинств и недостатков. Этот этап проводится по правилам молчаливого мозгового штурма. 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Разработка и создание.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Визуализация идей. Создание макета.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Команды создают функциональный прототип усовершенствованног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о пенала из бумаги и картона, который должен отображать проектный замысел, выполняться в натуральную величину и демонстрировать функцию (например: открытие-закрытие). Допустима степень условности при выполнении макета; не нужно стремиться к реалистичности.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Презентация.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Демонстрация прототипа и фотоотчет с этапами создания сверстанный в презентацию.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Для презентации проекта, учащиеся могут сделать зарисовки на маркерной доске, отобразить графически схему функционирования продукта.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Защита проекта.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Учащиеся презентуют свой проект перед другими командами. Допускаются любой формат презентации: рассказ, демонстрация принципа действия, рекламный подход, вовлечение в процесс презентации участников других команд.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Наставник и участники других команд задают вопросы по проекту, могут предлагать свои идеи по усовершенствованию нового продукта.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Необходимые материалы и оборудование.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Материалы: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Маркеры художественные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Бумага (формат А4 или А3)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Ручка, карандаш, ластик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Бумага для макетирования (ватман, формат А2 или А1)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Картон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Гофрокартон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Ножницы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Нож макетный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Макетный коврик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Линейка металлическая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Клей ПВА, клей-карандаш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Оборудование: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Флипчарт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Фотоаппарат/смартфон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Компьютеры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Интерактивная доска/проектор для проведения презентации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Список используемых источников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8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Жанна Лидтка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, </w:t>
      </w:r>
      <w:hyperlink r:id="rId9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Тим Огилви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«Думай как дизайнер. Дизайн-мышление для менеджеров» / Манн, Иванов и Фербер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0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Koos Eissen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, </w:t>
      </w:r>
      <w:hyperlink r:id="rId11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Roselien Steur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«Sketching: Drawing Techniques for Product Designers» / Hardcover 2009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2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Kevin Henry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«Drawing for Product Designers (Portfolio Skills: Product Design)» / Paperback 2012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3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Bjarki Hallgrimsson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«Prototyping and Modelmaking for Product Design (Portfolio Skills)» / Paperback 2012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Kurt Hanks, </w:t>
      </w:r>
      <w:hyperlink r:id="rId14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Larry Belliston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«Rapid Viz: A New Method for the Rapid Visualization of Ideas»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Rob Thompson «Prototyping and Low-Volume Production (The Manufacturing Guides)»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5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Jennifer Hudson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«Process 2nd Edition: 50 Product Designs from Concept to Manufacture»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6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http://designet.ru/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7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https://www.behance.net/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8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http://www.notcot.org/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9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http://mocoloco.com/</w:t>
        </w:r>
      </w:hyperlink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sectPr>
      <w:footnotePr/>
      <w:type w:val="nextPage"/>
      <w:pgSz w:w="11909" w:h="16834" w:orient="portrait"/>
      <w:pgMar w:top="1440" w:right="1440" w:bottom="1440" w:left="1440" w:header="0" w:footer="720" w:gutter="0"/>
      <w:pgNumType w:start="1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</w:p>
  </w:footnote>
  <w:footnote w:type="continuationSeparator" w:id="0">
    <w:p>
      <w:pPr>
        <w:spacing w:lineRule="auto" w:line="240" w:after="0"/>
      </w:pPr>
      <w:r/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/>
        <w:color w:val="auto"/>
        <w:spacing w:val="0"/>
        <w:position w:val="0"/>
        <w:sz w:val="22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76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9"/>
    <w:link w:val="170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9"/>
    <w:link w:val="171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9"/>
    <w:link w:val="172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9"/>
    <w:link w:val="173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9"/>
    <w:link w:val="174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9"/>
    <w:link w:val="175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168"/>
    <w:next w:val="16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168"/>
    <w:next w:val="16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168"/>
    <w:next w:val="16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168"/>
    <w:qFormat/>
    <w:uiPriority w:val="34"/>
    <w:pPr>
      <w:contextualSpacing w:val="true"/>
      <w:ind w:left="720"/>
    </w:pPr>
  </w:style>
  <w:style w:type="table" w:styleId="30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9"/>
    <w:link w:val="176"/>
    <w:uiPriority w:val="10"/>
    <w:rPr>
      <w:sz w:val="48"/>
      <w:szCs w:val="48"/>
    </w:rPr>
  </w:style>
  <w:style w:type="character" w:styleId="35">
    <w:name w:val="Subtitle Char"/>
    <w:basedOn w:val="9"/>
    <w:link w:val="177"/>
    <w:uiPriority w:val="11"/>
    <w:rPr>
      <w:sz w:val="24"/>
      <w:szCs w:val="24"/>
    </w:rPr>
  </w:style>
  <w:style w:type="paragraph" w:styleId="36">
    <w:name w:val="Quote"/>
    <w:basedOn w:val="168"/>
    <w:next w:val="16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168"/>
    <w:next w:val="168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16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168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table" w:styleId="44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66">
    <w:name w:val="Hyperlink"/>
    <w:uiPriority w:val="99"/>
    <w:unhideWhenUsed/>
    <w:rPr>
      <w:color w:val="0000FF" w:themeColor="hyperlink"/>
      <w:u w:val="single"/>
    </w:rPr>
  </w:style>
  <w:style w:type="paragraph" w:styleId="67">
    <w:name w:val="footnote text"/>
    <w:basedOn w:val="168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9"/>
    <w:uiPriority w:val="99"/>
    <w:unhideWhenUsed/>
    <w:rPr>
      <w:vertAlign w:val="superscript"/>
    </w:rPr>
  </w:style>
  <w:style w:type="paragraph" w:styleId="70">
    <w:name w:val="toc 1"/>
    <w:basedOn w:val="168"/>
    <w:next w:val="168"/>
    <w:uiPriority w:val="39"/>
    <w:unhideWhenUsed/>
    <w:pPr>
      <w:ind w:left="0" w:right="0" w:firstLine="0"/>
      <w:spacing w:after="57"/>
    </w:pPr>
  </w:style>
  <w:style w:type="paragraph" w:styleId="71">
    <w:name w:val="toc 2"/>
    <w:basedOn w:val="168"/>
    <w:next w:val="168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168"/>
    <w:next w:val="168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168"/>
    <w:next w:val="168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168"/>
    <w:next w:val="168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168"/>
    <w:next w:val="168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168"/>
    <w:next w:val="168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168"/>
    <w:next w:val="168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168"/>
    <w:next w:val="168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168" w:default="1">
    <w:name w:val="Normal"/>
  </w:style>
  <w:style w:type="table" w:styleId="169" w:default="1">
    <w:name w:val="Table Normal"/>
    <w:tblPr/>
  </w:style>
  <w:style w:type="paragraph" w:styleId="170">
    <w:name w:val="Heading 1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000000"/>
      <w:sz w:val="40"/>
      <w:szCs w:val="40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120" w:before="40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1">
    <w:name w:val="Heading 2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000000"/>
      <w:sz w:val="32"/>
      <w:szCs w:val="3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120" w:before="36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2">
    <w:name w:val="Heading 3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434343"/>
      <w:sz w:val="28"/>
      <w:szCs w:val="28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32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3">
    <w:name w:val="Heading 4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666666"/>
      <w:sz w:val="24"/>
      <w:szCs w:val="24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8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4">
    <w:name w:val="Heading 5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666666"/>
      <w:sz w:val="22"/>
      <w:szCs w:val="2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4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5">
    <w:name w:val="Heading 6"/>
    <w:basedOn w:val="168"/>
    <w:next w:val="168"/>
    <w:rPr>
      <w:rFonts w:ascii="Arial" w:hAnsi="Arial" w:cs="Arial" w:eastAsia="Arial"/>
      <w:b w:val="false"/>
      <w:i/>
      <w:smallCaps w:val="false"/>
      <w:strike w:val="false"/>
      <w:color w:val="666666"/>
      <w:sz w:val="22"/>
      <w:szCs w:val="2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4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6">
    <w:name w:val="Title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000000"/>
      <w:sz w:val="52"/>
      <w:szCs w:val="5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60" w:before="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7">
    <w:name w:val="Subtitle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666666"/>
      <w:sz w:val="30"/>
      <w:szCs w:val="30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320" w:before="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table" w:styleId="178">
    <w:name w:val="StGen0"/>
    <w:basedOn w:val="169"/>
    <w:rPr>
      <w:rFonts w:ascii="Calibri" w:hAnsi="Calibri" w:cs="Calibri" w:eastAsia="Calibri"/>
      <w:color w:val="000000"/>
    </w:rPr>
    <w:pPr>
      <w:spacing w:lineRule="auto" w:line="24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character" w:styleId="1114" w:default="1">
    <w:name w:val="Default Paragraph Font"/>
    <w:uiPriority w:val="1"/>
    <w:semiHidden/>
    <w:unhideWhenUsed/>
  </w:style>
  <w:style w:type="numbering" w:styleId="111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yperlink" Target="http://www.ozon.ru/person/30061607/" TargetMode="External"/><Relationship Id="rId9" Type="http://schemas.openxmlformats.org/officeDocument/2006/relationships/hyperlink" Target="http://www.ozon.ru/person/30061608/" TargetMode="External"/><Relationship Id="rId10" Type="http://schemas.openxmlformats.org/officeDocument/2006/relationships/hyperlink" Target="http://www.amazon.com/s/ref=rdr_ext_aut?_encoding=UTF8&amp;index=books&amp;field-author=Koos%20Eissen" TargetMode="External"/><Relationship Id="rId11" Type="http://schemas.openxmlformats.org/officeDocument/2006/relationships/hyperlink" Target="http://www.amazon.com/s/ref=rdr_ext_aut?_encoding=UTF8&amp;index=books&amp;field-author=Roselien%20Steur" TargetMode="External"/><Relationship Id="rId12" Type="http://schemas.openxmlformats.org/officeDocument/2006/relationships/hyperlink" Target="http://www.amazon.com/s/ref=rdr_ext_aut?_encoding=UTF8&amp;index=books&amp;field-author=Kevin%20Henry" TargetMode="External"/><Relationship Id="rId13" Type="http://schemas.openxmlformats.org/officeDocument/2006/relationships/hyperlink" Target="http://www.amazon.com/s/ref=rdr_ext_aut?_encoding=UTF8&amp;index=books&amp;field-author=Bjarki%20Hallgrimsson" TargetMode="External"/><Relationship Id="rId14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15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16" Type="http://schemas.openxmlformats.org/officeDocument/2006/relationships/hyperlink" Target="http://designet.ru/" TargetMode="External"/><Relationship Id="rId17" Type="http://schemas.openxmlformats.org/officeDocument/2006/relationships/hyperlink" Target="https://www.behance.net/" TargetMode="External"/><Relationship Id="rId18" Type="http://schemas.openxmlformats.org/officeDocument/2006/relationships/hyperlink" Target="http://www.notcot.org/" TargetMode="External"/><Relationship Id="rId19" Type="http://schemas.openxmlformats.org/officeDocument/2006/relationships/hyperlink" Target="http://mocoloco.com/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