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«Объект из будущего»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jc w:val="both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Как будут выглядеть предметы в будущем? Что влияет на их функциональность и внешний вид? Человек всегда хотел летать. Над 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летательными аппаратами с вертикальным взлетом работали Леонардо ла Винчи в 15-м веке и Михаил Ломоносов в 18-м веке, однако первые вертолеты появились лишь в 20-м веке. Это стало возможным благодаря изобретению новых легких и прочных материалов и технолог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ий их изготовления. Другой пример: появление самокатов, как альтернативного средства транспорта. Самокаты существуют уже давно, но они использовались, как детская игрушка. Общество не было готово пользоваться самокатом, как средством передвижения. В города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х со сложной транспортной обстановкой, с большим количеством пробок стало необходимо перемещаться быстрее чем пешком, на транспорте минимального размера, который можно взять в метро и автобус. И тут вспомнили про самокат. Эти два примера показывают, что по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явление новых предметов и товаров становится возможным при появлении соответствующих материалов, технологий и готовности общества к этому (социальной ситуации). Так какие же новые изобретения появятся с возникновением новых технологий и социальных явлений?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первым в программе.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178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Освоить методику формирования идей нового продукта.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Преподаватель разбивает дет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ей по группам, состоящим из двух человек. Каждая группа выбирает два условия из будущего - в социальной сфере и в сфере развития технологий. Опираясь на эти условия надо создать карту ассоциаций (mind map). Причем, в каждом последующем внешнем круге ассоци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ации к словам из предыдущего круга. Таким образом появляется многоуровневый набор ассоциаций. На основе одной или нескольких ассоциаций из этой карты формируется идея нового продукта, помогающего существовать человеку в заданных в начале проекта условиях.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Дизайн-проектирование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Методы генерирования идей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Освоить методику проверки  идей нового продукта.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Идея проверяется с помощью четырех сценариев развития в будущ</w:t>
            </w: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ем (future forecast). Далее идея пропускается через "линзу" возможности реализации, "линзу" технологий и экономики, "линзу" экологии и социально-политическую "линзу". В итоге, идея корректируется. В конце каждая группа выступает с презентацией своей идеи.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Методы проверки  идей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Умение отстаивать свою точку зрения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sz w:val="14"/>
                <w:szCs w:val="14"/>
                <w:rtl w:val="false"/>
              </w:rPr>
              <w:t xml:space="preserve">Зафиксировать идеи  в технике дизайн-скетчинга</w:t>
            </w: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 учащихся строить объекты в перспективе.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Учащиеся изучают перспективу, окружность в перспективе, штриховку, светотень, падающую тень.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Учащиеся строят придуманный объект из будущего в перспективе.</w:t>
            </w: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(Д/з на следующее занятие принести ненужные предметы, из которых можно сделать макет предмета).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окружности в перспективе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построение объектов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макетирования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Создание объекта, придуманного на прошлых занятиях, выполненного по существующим технологиям, собранного из ненужных предметов настоящего.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Создание презентационного макета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Дорабатываем макет. Объект можно упаковать и сделать ценник, как для продажи в магазине.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Научиться: передавать объем с помощью светотени,</w:t>
            </w: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презентовать разработанный продукт.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Учащиеся изучают светотень и падающую тень на примере гипсовых фигур.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Учащиеся строит быстрый эскиз гипсовой фигуры в перспективе, и с помощью штриховки карандашом передает объем.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Далее наставник демонстрирует технику рисунка маркерами. Учащиеся строят придуманный  объект в перспективе и передают светотень и цвет маркерами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Передача различных фактур материалов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техника скетчинга маркерами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Ассоциативный метод генерирования идей, аналитический метод.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Командная работа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Умение отстаивать свою точку зрения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Макетирование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показывает учащимся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презентацию, демонстрирующую как появление новых технологии может изменить предметную среду. Предлагает пофантазировать о том, какие изменения в области технологий и в социальной сфере могли бы произойти в будущем, и как это может изменить окружающий мир.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Генерация идей.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Команды учащихся выбирают 2 случайные карточки с новостями из будущего (новость из области технологий и новость из социальной сферы).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Опираясь на эти условия, заполняют карту ассоциаций. В центре карты записываются два условия из полученных карточек. Далее в кажд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ом последующем внешнем круге записываются ассоциации к словам из предыдущего круга. Таким образом, появляется многоуровневый набор ассоциаций. Слова-ассоциации предлагаются абсолютно свободно, участники команды на данном этапе не критикуют идеи друг друга.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 основе одной 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или нескольких ассоциаций из этой карты команда генерируют идеи нового продукта, помогающего существовать человеку в заданных на карточках условиях. Участники команды должны прийти к соглашению и из предложенных идей выбрать одну для дальнейшей разработки.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Идеи при заполнении карты ассоциаций выдвигаются совершенно свободно, без привязки к современным условиям.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Не обязательно доводить до конца все ассоциативные ряды; выбрать самый интересный вариант.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Разработанное изделие не обязательно должно решать проблему, сформулированную на одной из полученных карточек (новости из области технологий и социальной сферы)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. Карточки с новостями из будущего и карта ассоциаций используются исключительно как метод генерирования проектных идей. Новый продукт, полученный, в результате применения метода, может быть ориентирован на решение любых потребностей, актуальных в будущем.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Идея пров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еряется с помощью четырех сценариев развития в будущем (future forecast). Для каждого из четырех сценариев (оптимистичные – рост, трансформация; пессимистичные – остановка развития, падение интереса) оцениваются условия жизнеспособности объекта разработки.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Идея пропускается через фи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льтры «Экономика-технология», «Экология», «Общество-политика», а также через «линзу» возможности реализации (невозможно – маловероятно – вероятно – очень вероятно – возможно). Происходит оценка жизнеспособности и эффективности продукта в заданных условиях.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После рассмотрения сценариев развития (future forecast) и фильтров возможностей, проектная идея может быть изменена или доработана.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коллективное исполнение (проектные группы по 2-3 человека). Наставнику рекомендуется следить, что бы все участники команды были вовлечены в процесс работы над проектом.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Визуализация идей. Создание макета.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Учащиеся получают домашнее задание: п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одумать, из каких материалов можно сделать макет разработанного продукта и принести эти материалы на следующее занятие. Могут подойти любые предметы (вышедшие из строя бытовые приборы, изделия из пластика, пластиковая посуда, старые детские игрушки и т.д.)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Команды создают макет нового продукта из подручных средств и материалов.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Макет должен отображать проектный замысел (конструктивно или ассоциативно), выполняться быстро. Допустима степень условности при выполнении макета; не нужно стремиться к реалистичности.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Макет можно упаковать и сделать ценник, как для продажи в магазине.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Для презентации проекта, учащиеся могут сделать зарисовки на маркерной доске, отобразить графически схему функционирования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Набор карточек с новостями из будущего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Карта ассоциаций (mind map)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Карта сценариев развития (future forecast)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Карта фильтров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для макетирования (ватман, формат А2 или А1)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Гофрокартон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Ножницы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 макетный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Макетный коврик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Клей ПВА, клей-карандаш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7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71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72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73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74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75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68"/>
    <w:next w:val="16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68"/>
    <w:next w:val="16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68"/>
    <w:next w:val="16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68"/>
    <w:qFormat/>
    <w:uiPriority w:val="34"/>
    <w:pPr>
      <w:contextualSpacing w:val="true"/>
      <w:ind w:left="720"/>
    </w:pPr>
  </w:style>
  <w:style w:type="table" w:styleId="30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1">
    <w:name w:val="No Spacing"/>
    <w:qFormat/>
    <w:uiPriority w:val="1"/>
    <w:pPr>
      <w:spacing w:lineRule="auto" w:line="240" w:after="0" w:before="0"/>
    </w:pPr>
  </w:style>
  <w:style w:type="character" w:styleId="33">
    <w:name w:val="Title Char"/>
    <w:basedOn w:val="9"/>
    <w:link w:val="176"/>
    <w:uiPriority w:val="10"/>
    <w:rPr>
      <w:sz w:val="48"/>
      <w:szCs w:val="48"/>
    </w:rPr>
  </w:style>
  <w:style w:type="character" w:styleId="35">
    <w:name w:val="Subtitle Char"/>
    <w:basedOn w:val="9"/>
    <w:link w:val="177"/>
    <w:uiPriority w:val="11"/>
    <w:rPr>
      <w:sz w:val="24"/>
      <w:szCs w:val="24"/>
    </w:rPr>
  </w:style>
  <w:style w:type="paragraph" w:styleId="36">
    <w:name w:val="Quote"/>
    <w:basedOn w:val="168"/>
    <w:next w:val="16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68"/>
    <w:next w:val="16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6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16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table" w:styleId="44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8"/>
    <w:next w:val="16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8"/>
    <w:next w:val="16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8"/>
    <w:next w:val="16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8"/>
    <w:next w:val="16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8"/>
    <w:next w:val="16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8"/>
    <w:next w:val="16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8"/>
    <w:next w:val="16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8"/>
    <w:next w:val="16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8"/>
    <w:next w:val="16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8" w:default="1">
    <w:name w:val="Normal"/>
  </w:style>
  <w:style w:type="table" w:styleId="169" w:default="1">
    <w:name w:val="Table Normal"/>
    <w:tblPr/>
  </w:style>
  <w:style w:type="paragraph" w:styleId="170">
    <w:name w:val="Heading 1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1">
    <w:name w:val="Heading 2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2">
    <w:name w:val="Heading 3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3">
    <w:name w:val="Heading 4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4">
    <w:name w:val="Heading 5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5">
    <w:name w:val="Heading 6"/>
    <w:basedOn w:val="168"/>
    <w:next w:val="168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6">
    <w:name w:val="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7">
    <w:name w:val="Subtitle"/>
    <w:basedOn w:val="168"/>
    <w:next w:val="168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178">
    <w:name w:val="StGen0"/>
    <w:basedOn w:val="169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1207" w:default="1">
    <w:name w:val="Default Paragraph Font"/>
    <w:uiPriority w:val="1"/>
    <w:semiHidden/>
    <w:unhideWhenUsed/>
  </w:style>
  <w:style w:type="numbering" w:styleId="120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